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0"/>
          <w:tab w:val="right" w:leader="none" w:pos="4950"/>
        </w:tabs>
        <w:spacing w:line="240" w:lineRule="auto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0"/>
          <w:tab w:val="right" w:leader="none" w:pos="4950"/>
        </w:tabs>
        <w:spacing w:line="240" w:lineRule="auto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rtl w:val="0"/>
        </w:rPr>
        <w:t xml:space="preserve">- Show Your Tiger Pride -</w:t>
      </w:r>
    </w:p>
    <w:p w:rsidR="00000000" w:rsidDel="00000000" w:rsidP="00000000" w:rsidRDefault="00000000" w:rsidRPr="00000000" w14:paraId="00000003">
      <w:pPr>
        <w:tabs>
          <w:tab w:val="left" w:leader="none" w:pos="360"/>
          <w:tab w:val="right" w:leader="none" w:pos="4950"/>
        </w:tabs>
        <w:spacing w:line="240" w:lineRule="auto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rtl w:val="0"/>
        </w:rPr>
        <w:t xml:space="preserve">Twins Day on Friday!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0"/>
          <w:tab w:val="right" w:leader="none" w:pos="4950"/>
        </w:tabs>
        <w:spacing w:line="240" w:lineRule="auto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"/>
          <w:tab w:val="right" w:leader="none" w:pos="4950"/>
        </w:tabs>
        <w:spacing w:line="240" w:lineRule="auto"/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New Student Registration</w:t>
      </w:r>
    </w:p>
    <w:p w:rsidR="00000000" w:rsidDel="00000000" w:rsidP="00000000" w:rsidRDefault="00000000" w:rsidRPr="00000000" w14:paraId="00000006">
      <w:pPr>
        <w:tabs>
          <w:tab w:val="left" w:leader="none" w:pos="360"/>
          <w:tab w:val="right" w:leader="none" w:pos="4950"/>
        </w:tabs>
        <w:spacing w:line="240" w:lineRule="auto"/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For the 2025-2026 SCHOOL YEAR</w:t>
      </w:r>
    </w:p>
    <w:p w:rsidR="00000000" w:rsidDel="00000000" w:rsidP="00000000" w:rsidRDefault="00000000" w:rsidRPr="00000000" w14:paraId="00000007">
      <w:pPr>
        <w:tabs>
          <w:tab w:val="left" w:leader="none" w:pos="360"/>
          <w:tab w:val="right" w:leader="none" w:pos="4950"/>
        </w:tabs>
        <w:spacing w:line="240" w:lineRule="auto"/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Begins Monday, December 2, 2024</w:t>
      </w:r>
    </w:p>
    <w:p w:rsidR="00000000" w:rsidDel="00000000" w:rsidP="00000000" w:rsidRDefault="00000000" w:rsidRPr="00000000" w14:paraId="00000008">
      <w:pPr>
        <w:tabs>
          <w:tab w:val="left" w:leader="none" w:pos="360"/>
          <w:tab w:val="right" w:leader="none" w:pos="4950"/>
        </w:tabs>
        <w:spacing w:line="240" w:lineRule="auto"/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**Transitional Kindergarten through 6th Grade**</w:t>
      </w:r>
    </w:p>
    <w:p w:rsidR="00000000" w:rsidDel="00000000" w:rsidP="00000000" w:rsidRDefault="00000000" w:rsidRPr="00000000" w14:paraId="00000009">
      <w:pPr>
        <w:keepLines w:val="1"/>
        <w:tabs>
          <w:tab w:val="left" w:leader="none" w:pos="360"/>
          <w:tab w:val="right" w:leader="none" w:pos="4950"/>
        </w:tabs>
        <w:spacing w:line="240" w:lineRule="auto"/>
        <w:ind w:right="-90"/>
        <w:jc w:val="both"/>
        <w:rPr>
          <w:rFonts w:ascii="Arial Black" w:cs="Arial Black" w:eastAsia="Arial Black" w:hAnsi="Arial Black"/>
          <w:b w:val="1"/>
          <w:color w:val="4a86e8"/>
        </w:rPr>
      </w:pPr>
      <w:r w:rsidDel="00000000" w:rsidR="00000000" w:rsidRPr="00000000">
        <w:rPr>
          <w:sz w:val="20"/>
          <w:szCs w:val="20"/>
          <w:rtl w:val="0"/>
        </w:rPr>
        <w:t xml:space="preserve">***Children who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turn four</w:t>
      </w:r>
      <w:r w:rsidDel="00000000" w:rsidR="00000000" w:rsidRPr="00000000">
        <w:rPr>
          <w:sz w:val="20"/>
          <w:szCs w:val="20"/>
          <w:rtl w:val="0"/>
        </w:rPr>
        <w:t xml:space="preserve"> by September 1, 2025 are eligible for transitional kindergarten-TK. Children entering Kindergarten must turn five by September 1, 2025.    Spread the word!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60"/>
          <w:tab w:val="right" w:leader="none" w:pos="4950"/>
        </w:tabs>
        <w:spacing w:line="240" w:lineRule="auto"/>
        <w:rPr>
          <w:rFonts w:ascii="Arial Black" w:cs="Arial Black" w:eastAsia="Arial Black" w:hAnsi="Arial Black"/>
          <w:b w:val="1"/>
          <w:color w:val="4a86e8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60"/>
          <w:tab w:val="right" w:leader="none" w:pos="4950"/>
        </w:tabs>
        <w:spacing w:line="240" w:lineRule="auto"/>
        <w:rPr>
          <w:rFonts w:ascii="Arial Black" w:cs="Arial Black" w:eastAsia="Arial Black" w:hAnsi="Arial Black"/>
          <w:b w:val="1"/>
          <w:color w:val="4a86e8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  <w:rtl w:val="0"/>
        </w:rPr>
        <w:t xml:space="preserve">INTERDISTRICT TRANSFERS</w:t>
      </w:r>
    </w:p>
    <w:p w:rsidR="00000000" w:rsidDel="00000000" w:rsidP="00000000" w:rsidRDefault="00000000" w:rsidRPr="00000000" w14:paraId="0000000D">
      <w:pPr>
        <w:tabs>
          <w:tab w:val="left" w:leader="none" w:pos="360"/>
          <w:tab w:val="right" w:leader="none" w:pos="4950"/>
        </w:tabs>
        <w:spacing w:after="240" w:line="240" w:lineRule="auto"/>
        <w:ind w:left="-180" w:right="-80" w:firstLine="0"/>
        <w:jc w:val="both"/>
        <w:rPr>
          <w:rFonts w:ascii="Calibri" w:cs="Calibri" w:eastAsia="Calibri" w:hAnsi="Calibri"/>
          <w:b w:val="1"/>
          <w:i w:val="1"/>
          <w:color w:val="222222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Out of district families must submit an interdistrict transfer form to your district of residence between December 1, 2024 and February 1, 2025.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highlight w:val="white"/>
          <w:rtl w:val="0"/>
        </w:rPr>
        <w:t xml:space="preserve">Renewal forms have been sent home,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and are available in both school offices and on our website. You must have the form approved by your district of residence to attend your district of choice.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highlight w:val="white"/>
          <w:u w:val="single"/>
          <w:rtl w:val="0"/>
        </w:rPr>
        <w:t xml:space="preserve">Remember: This process is required annually for all out of district students, including current students!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u w:val="single"/>
          <w:rtl w:val="0"/>
        </w:rPr>
        <w:t xml:space="preserve">CUTTEN GIRLS’ BASKETBALL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girls’ team came in first place in the Sunnybrae Tournament this weekend! Congratulations! They play their final games on Tuesday, 12/10, at 4:00 at South Bay and Wednesday, 12/11, at 4:00 at Winship.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u w:val="single"/>
          <w:rtl w:val="0"/>
        </w:rPr>
        <w:t xml:space="preserve">CUTTEN BOYS’ BASKETBALL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60"/>
          <w:tab w:val="right" w:leader="none" w:pos="4950"/>
        </w:tabs>
        <w:spacing w:line="240" w:lineRule="auto"/>
        <w:jc w:val="both"/>
        <w:rPr>
          <w:rFonts w:ascii="Arial Black" w:cs="Arial Black" w:eastAsia="Arial Black" w:hAnsi="Arial Black"/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boys’ tryouts were last week. Shout out to all of the kids who tried out! Practices have started for both teams.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left"/>
        <w:rPr>
          <w:rFonts w:ascii="Arial Black" w:cs="Arial Black" w:eastAsia="Arial Black" w:hAnsi="Arial Black"/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  <w:rtl w:val="0"/>
        </w:rPr>
        <w:t xml:space="preserve">RIDGEWOOD </w:t>
      </w: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  <w:rtl w:val="0"/>
        </w:rPr>
        <w:t xml:space="preserve">ATTENDANCE </w:t>
      </w:r>
    </w:p>
    <w:p w:rsidR="00000000" w:rsidDel="00000000" w:rsidP="00000000" w:rsidRDefault="00000000" w:rsidRPr="00000000" w14:paraId="00000015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Due to the inclement weather, we have observed a significant increase in the number of students arriving late to school each morning. To ensure a smooth start to your child’s school day, please aim to arrive by 8:00 AM at Ridgewood. Thank you for your cooperation.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  <w:rtl w:val="0"/>
        </w:rPr>
        <w:t xml:space="preserve">PIZZA FUN 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Join us at Round Table Pizza, located at 2810 E Street, on December 18th from 5 to 9 PM to support our PTA. </w:t>
      </w:r>
    </w:p>
    <w:p w:rsidR="00000000" w:rsidDel="00000000" w:rsidP="00000000" w:rsidRDefault="00000000" w:rsidRPr="00000000" w14:paraId="00000019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We look forward to seeing you there!</w:t>
      </w:r>
    </w:p>
    <w:p w:rsidR="00000000" w:rsidDel="00000000" w:rsidP="00000000" w:rsidRDefault="00000000" w:rsidRPr="00000000" w14:paraId="0000001A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  <w:rtl w:val="0"/>
        </w:rPr>
        <w:t xml:space="preserve">LOST AND FOUND</w:t>
      </w:r>
    </w:p>
    <w:p w:rsidR="00000000" w:rsidDel="00000000" w:rsidP="00000000" w:rsidRDefault="00000000" w:rsidRPr="00000000" w14:paraId="0000001C">
      <w:pPr>
        <w:tabs>
          <w:tab w:val="left" w:leader="none" w:pos="360"/>
          <w:tab w:val="right" w:leader="none" w:pos="4950"/>
        </w:tabs>
        <w:spacing w:after="240" w:line="240" w:lineRule="auto"/>
        <w:ind w:left="-180" w:right="-80" w:firstLine="0"/>
        <w:jc w:val="both"/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Unclaimed items will be donated on December 21.  Please have your child check the rack.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  <w:rtl w:val="0"/>
        </w:rPr>
        <w:t xml:space="preserve">INVITATIONS AND TOYS</w:t>
      </w:r>
    </w:p>
    <w:p w:rsidR="00000000" w:rsidDel="00000000" w:rsidP="00000000" w:rsidRDefault="00000000" w:rsidRPr="00000000" w14:paraId="0000001E">
      <w:pPr>
        <w:tabs>
          <w:tab w:val="left" w:leader="none" w:pos="360"/>
          <w:tab w:val="right" w:leader="none" w:pos="4950"/>
        </w:tabs>
        <w:spacing w:after="240" w:line="240" w:lineRule="auto"/>
        <w:ind w:left="-180" w:right="-8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We encourage everyone to take part in birthday celebrations. However, if a student wishes to distribute birthday invitations to students in their class or a different class, we kindly ask that they give the invitations to the classroom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teacher, who will manage the distribution. Additionally, please remind your children that toys should remain at home unless there's a special class event, and giving gifts to friends at school is not permitted.                                Thank you for your understanding and cooperation.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  <w:rtl w:val="0"/>
        </w:rPr>
        <w:t xml:space="preserve">SPIRIT WEAR</w:t>
      </w:r>
    </w:p>
    <w:p w:rsidR="00000000" w:rsidDel="00000000" w:rsidP="00000000" w:rsidRDefault="00000000" w:rsidRPr="00000000" w14:paraId="00000020">
      <w:pPr>
        <w:tabs>
          <w:tab w:val="left" w:leader="none" w:pos="360"/>
          <w:tab w:val="right" w:leader="none" w:pos="4950"/>
        </w:tabs>
        <w:spacing w:after="240" w:line="240" w:lineRule="auto"/>
        <w:ind w:left="-180" w:right="-8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The Spirit wear orders should be arriving early this week.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2324100</wp:posOffset>
            </wp:positionH>
            <wp:positionV relativeFrom="paragraph">
              <wp:posOffset>304800</wp:posOffset>
            </wp:positionV>
            <wp:extent cx="371475" cy="476505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76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tabs>
          <w:tab w:val="left" w:leader="none" w:pos="360"/>
          <w:tab w:val="right" w:leader="none" w:pos="4950"/>
        </w:tabs>
        <w:spacing w:after="240" w:line="240" w:lineRule="auto"/>
        <w:ind w:left="-180" w:right="-80" w:firstLine="0"/>
        <w:jc w:val="both"/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  <w:rtl w:val="0"/>
        </w:rPr>
        <w:t xml:space="preserve">COAT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tabs>
          <w:tab w:val="left" w:leader="none" w:pos="270"/>
          <w:tab w:val="left" w:leader="none" w:pos="990"/>
        </w:tabs>
        <w:spacing w:line="264" w:lineRule="auto"/>
        <w:ind w:right="9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We are collecting coats for kids! You can drop off new or gently used coats at either school!  See flier below.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tabs>
          <w:tab w:val="left" w:leader="none" w:pos="180"/>
          <w:tab w:val="right" w:leader="none" w:pos="4950"/>
        </w:tabs>
        <w:spacing w:line="240" w:lineRule="auto"/>
        <w:ind w:left="-75" w:right="-8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0000" w:space="0" w:sz="24" w:val="single"/>
              <w:left w:color="ff0000" w:space="0" w:sz="24" w:val="single"/>
              <w:bottom w:color="ff0000" w:space="0" w:sz="24" w:val="single"/>
              <w:right w:color="ff0000" w:space="0" w:sz="24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Lines w:val="1"/>
              <w:tabs>
                <w:tab w:val="left" w:leader="none" w:pos="360"/>
                <w:tab w:val="right" w:leader="none" w:pos="4950"/>
              </w:tabs>
              <w:spacing w:line="240" w:lineRule="auto"/>
              <w:jc w:val="center"/>
              <w:rPr>
                <w:rFonts w:ascii="Arial Black" w:cs="Arial Black" w:eastAsia="Arial Black" w:hAnsi="Arial Black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0000"/>
                <w:sz w:val="28"/>
                <w:szCs w:val="28"/>
                <w:rtl w:val="0"/>
              </w:rPr>
              <w:t xml:space="preserve">Winter Break</w:t>
            </w:r>
          </w:p>
          <w:p w:rsidR="00000000" w:rsidDel="00000000" w:rsidP="00000000" w:rsidRDefault="00000000" w:rsidRPr="00000000" w14:paraId="00000026">
            <w:pPr>
              <w:keepLines w:val="1"/>
              <w:tabs>
                <w:tab w:val="left" w:leader="none" w:pos="360"/>
                <w:tab w:val="right" w:leader="none" w:pos="4950"/>
              </w:tabs>
              <w:spacing w:line="240" w:lineRule="auto"/>
              <w:jc w:val="center"/>
              <w:rPr>
                <w:color w:val="3e3221"/>
                <w:sz w:val="24"/>
                <w:szCs w:val="24"/>
              </w:rPr>
            </w:pPr>
            <w:r w:rsidDel="00000000" w:rsidR="00000000" w:rsidRPr="00000000">
              <w:rPr>
                <w:color w:val="3e3221"/>
                <w:sz w:val="24"/>
                <w:szCs w:val="24"/>
                <w:rtl w:val="0"/>
              </w:rPr>
              <w:t xml:space="preserve">December 23 – January 3, 2024</w:t>
            </w:r>
          </w:p>
          <w:p w:rsidR="00000000" w:rsidDel="00000000" w:rsidP="00000000" w:rsidRDefault="00000000" w:rsidRPr="00000000" w14:paraId="00000027">
            <w:pPr>
              <w:keepLines w:val="1"/>
              <w:tabs>
                <w:tab w:val="left" w:leader="none" w:pos="360"/>
                <w:tab w:val="right" w:leader="none" w:pos="4950"/>
              </w:tabs>
              <w:spacing w:line="240" w:lineRule="auto"/>
              <w:jc w:val="center"/>
              <w:rPr>
                <w:color w:val="3e3221"/>
                <w:sz w:val="24"/>
                <w:szCs w:val="24"/>
              </w:rPr>
            </w:pPr>
            <w:r w:rsidDel="00000000" w:rsidR="00000000" w:rsidRPr="00000000">
              <w:rPr>
                <w:color w:val="3e3221"/>
                <w:sz w:val="24"/>
                <w:szCs w:val="24"/>
                <w:rtl w:val="0"/>
              </w:rPr>
              <w:t xml:space="preserve">School resumes Monday, January 6</w:t>
            </w:r>
          </w:p>
          <w:p w:rsidR="00000000" w:rsidDel="00000000" w:rsidP="00000000" w:rsidRDefault="00000000" w:rsidRPr="00000000" w14:paraId="00000028">
            <w:pPr>
              <w:keepLines w:val="1"/>
              <w:tabs>
                <w:tab w:val="left" w:leader="none" w:pos="360"/>
                <w:tab w:val="right" w:leader="none" w:pos="4950"/>
              </w:tabs>
              <w:spacing w:line="240" w:lineRule="auto"/>
              <w:jc w:val="center"/>
              <w:rPr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00"/>
                <w:sz w:val="24"/>
                <w:szCs w:val="24"/>
                <w:rtl w:val="0"/>
              </w:rPr>
              <w:t xml:space="preserve">Early Dismissal on Friday, December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Lines w:val="1"/>
              <w:tabs>
                <w:tab w:val="left" w:leader="none" w:pos="360"/>
                <w:tab w:val="right" w:leader="none" w:pos="4950"/>
              </w:tabs>
              <w:spacing w:line="240" w:lineRule="auto"/>
              <w:jc w:val="center"/>
              <w:rPr>
                <w:color w:val="3e3221"/>
                <w:sz w:val="24"/>
                <w:szCs w:val="24"/>
              </w:rPr>
            </w:pPr>
            <w:r w:rsidDel="00000000" w:rsidR="00000000" w:rsidRPr="00000000">
              <w:rPr>
                <w:color w:val="3e3221"/>
                <w:sz w:val="24"/>
                <w:szCs w:val="24"/>
                <w:rtl w:val="0"/>
              </w:rPr>
              <w:t xml:space="preserve">Ridgewood  •  1:05 p.m.   Cutten  •  1:40 p.m.</w:t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360"/>
          <w:tab w:val="right" w:leader="none" w:pos="4950"/>
        </w:tabs>
        <w:spacing w:after="240" w:line="240" w:lineRule="auto"/>
        <w:ind w:left="-180" w:right="-8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  <w:rtl w:val="0"/>
        </w:rPr>
        <w:t xml:space="preserve">STUDENT COUNCIL FOOD DRIVE</w:t>
      </w:r>
    </w:p>
    <w:p w:rsidR="00000000" w:rsidDel="00000000" w:rsidP="00000000" w:rsidRDefault="00000000" w:rsidRPr="00000000" w14:paraId="0000002C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Cutten School is collecting donations of canned food and non-perishable food items for the Food Bank from December 16-19. Please send donations to your child’s classroom. </w:t>
      </w:r>
    </w:p>
    <w:p w:rsidR="00000000" w:rsidDel="00000000" w:rsidP="00000000" w:rsidRDefault="00000000" w:rsidRPr="00000000" w14:paraId="0000002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center"/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a86e8"/>
          <w:sz w:val="24"/>
          <w:szCs w:val="24"/>
          <w:highlight w:val="white"/>
          <w:u w:val="single"/>
          <w:rtl w:val="0"/>
        </w:rPr>
        <w:t xml:space="preserve">HOLIDAY SUPPORT</w:t>
      </w:r>
    </w:p>
    <w:p w:rsidR="00000000" w:rsidDel="00000000" w:rsidP="00000000" w:rsidRDefault="00000000" w:rsidRPr="00000000" w14:paraId="0000002F">
      <w:pPr>
        <w:tabs>
          <w:tab w:val="left" w:leader="none" w:pos="360"/>
          <w:tab w:val="right" w:leader="none" w:pos="4950"/>
        </w:tabs>
        <w:spacing w:line="240" w:lineRule="auto"/>
        <w:ind w:left="-180" w:right="-8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If your family or a family you know, is i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n need of extra support over the holidays, you can find links to community resources on our website, in the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School Social Work </w:t>
        </w:r>
      </w:hyperlink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tab.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157163</wp:posOffset>
            </wp:positionH>
            <wp:positionV relativeFrom="paragraph">
              <wp:posOffset>142875</wp:posOffset>
            </wp:positionV>
            <wp:extent cx="6538913" cy="840717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8913" cy="84071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95251</wp:posOffset>
            </wp:positionH>
            <wp:positionV relativeFrom="paragraph">
              <wp:posOffset>190500</wp:posOffset>
            </wp:positionV>
            <wp:extent cx="6553200" cy="931545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15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360"/>
          <w:tab w:val="right" w:leader="none" w:pos="4950"/>
        </w:tabs>
        <w:spacing w:line="240" w:lineRule="auto"/>
        <w:ind w:right="-18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200" w:lin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pgSz w:h="15840" w:w="12240" w:orient="portrait"/>
      <w:pgMar w:bottom="144" w:top="360" w:left="720" w:right="720" w:header="215.99999999999997" w:footer="0"/>
      <w:pgNumType w:start="1"/>
      <w:cols w:equalWidth="0" w:num="2">
        <w:col w:space="720" w:w="5040"/>
        <w:col w:space="0" w:w="5040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Lines w:val="1"/>
      <w:tabs>
        <w:tab w:val="left" w:leader="none" w:pos="360"/>
        <w:tab w:val="right" w:leader="none" w:pos="4950"/>
      </w:tabs>
      <w:spacing w:after="240" w:before="240" w:line="240" w:lineRule="auto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pageBreakBefore w:val="0"/>
      <w:spacing w:line="240" w:lineRule="auto"/>
      <w:ind w:left="-27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7195687" cy="1435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5687" cy="1435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pageBreakBefore w:val="0"/>
      <w:spacing w:line="240" w:lineRule="auto"/>
      <w:ind w:left="-270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December 16, 2024</w:t>
    </w:r>
  </w:p>
  <w:p w:rsidR="00000000" w:rsidDel="00000000" w:rsidP="00000000" w:rsidRDefault="00000000" w:rsidRPr="00000000" w14:paraId="00000104">
    <w:pPr>
      <w:pageBreakBefore w:val="0"/>
      <w:spacing w:line="240" w:lineRule="auto"/>
      <w:ind w:left="-270" w:firstLine="0"/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cuttensd.org/student-services/social-work-programs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